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Вопросы к экзамену по дисциплине «</w:t>
      </w:r>
      <w:r>
        <w:rPr>
          <w:rFonts w:cs="Arial" w:ascii="Arial" w:hAnsi="Arial"/>
          <w:sz w:val="25"/>
          <w:szCs w:val="25"/>
          <w:lang w:val="ru-RU"/>
        </w:rPr>
        <w:t>Методы программирования</w:t>
      </w:r>
      <w:r>
        <w:rPr>
          <w:rFonts w:cs="Arial" w:ascii="Arial" w:hAnsi="Arial"/>
          <w:sz w:val="25"/>
          <w:szCs w:val="25"/>
        </w:rPr>
        <w:t xml:space="preserve">» 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  <w:t>Пример билета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w w:val="80"/>
          <w:sz w:val="24"/>
          <w:szCs w:val="28"/>
        </w:rPr>
        <w:t>Южно-Уральский государственный университет (национальный исследовательский университет)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Институт естественных и точных наук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Кафедра прикладной математики и программирования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Дисциплина  Методы программирования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Код и направление подготовки 01.03.02 Прикладная математика и информатика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w w:val="80"/>
          <w:sz w:val="24"/>
          <w:szCs w:val="28"/>
        </w:rPr>
        <w:t>Профиль Математическое и программное обеспечение вычислительных машин и систем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ЭКЗАМЕНАЦИОННЫЙ БИЛЕТ №1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8"/>
        </w:rPr>
        <w:t xml:space="preserve">1. </w:t>
      </w:r>
      <w:r>
        <w:rPr>
          <w:rFonts w:cs="Times New Roman"/>
          <w:sz w:val="24"/>
          <w:szCs w:val="28"/>
        </w:rPr>
        <w:t>Характеристики центрального процессора: разрядность, тактовая частота, ядра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8"/>
        </w:rPr>
        <w:t xml:space="preserve">2. </w:t>
      </w:r>
      <w:r>
        <w:rPr>
          <w:rFonts w:cs="Times New Roman"/>
          <w:sz w:val="24"/>
          <w:szCs w:val="28"/>
        </w:rPr>
        <w:t>Определите стек символов на массиве</w:t>
      </w:r>
    </w:p>
    <w:p>
      <w:pPr>
        <w:pStyle w:val="Normal"/>
        <w:spacing w:lineRule="auto" w:line="240" w:before="0" w:after="0"/>
        <w:rPr>
          <w:rFonts w:cs="Times New Roman"/>
          <w:sz w:val="24"/>
          <w:szCs w:val="28"/>
          <w:lang w:val="en-US"/>
        </w:rPr>
      </w:pPr>
      <w:r>
        <w:rPr>
          <w:rFonts w:cs="Times New Roman"/>
          <w:sz w:val="24"/>
          <w:szCs w:val="28"/>
          <w:lang w:val="en-US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both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right"/>
        <w:rPr/>
      </w:pPr>
      <w:r>
        <w:rPr>
          <w:rFonts w:cs="Times New Roman"/>
          <w:sz w:val="20"/>
          <w:szCs w:val="28"/>
        </w:rPr>
        <w:t>Зав. кафедрой_________________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/>
      </w:pPr>
      <w:r>
        <w:rPr>
          <w:rFonts w:cs="Times New Roman"/>
          <w:sz w:val="20"/>
          <w:szCs w:val="28"/>
        </w:rPr>
        <w:t>Ведущий дисциплину лектор (Экзаменатор)__________________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w w:val="80"/>
          <w:sz w:val="24"/>
          <w:szCs w:val="28"/>
        </w:rPr>
        <w:t>Южно-Уральский государственный университет (национальный исследовательский университет)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Институт естественных и точных наук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Кафедра прикладной математики и программирования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Дисциплина Введение в программирование и алгоритмы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Код и направление подготовки 01.03.02 Прикладная математика и информатика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w w:val="80"/>
          <w:sz w:val="24"/>
          <w:szCs w:val="28"/>
        </w:rPr>
        <w:t>Профиль Компьютерные технологии и разработка программных систем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ЭКЗАМЕНАЦИОННЫЙ БИЛЕТ №</w:t>
      </w:r>
      <w:r>
        <w:rPr>
          <w:rFonts w:cs="Times New Roman"/>
          <w:sz w:val="24"/>
          <w:szCs w:val="28"/>
          <w:lang w:val="en-US"/>
        </w:rPr>
        <w:t>2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8"/>
        </w:rPr>
        <w:t xml:space="preserve">1. </w:t>
      </w:r>
      <w:r>
        <w:rPr>
          <w:rFonts w:cs="Times New Roman"/>
          <w:sz w:val="24"/>
          <w:szCs w:val="28"/>
          <w:lang w:val="ru-RU"/>
        </w:rPr>
        <w:t>Виды внешней памяти, её физическая и логическая организация</w:t>
      </w:r>
      <w:r>
        <w:rPr>
          <w:rFonts w:cs="Times New Roman"/>
          <w:sz w:val="24"/>
          <w:szCs w:val="28"/>
        </w:rPr>
        <w:t>.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8"/>
        </w:rPr>
        <w:t xml:space="preserve">2. </w:t>
      </w:r>
      <w:r>
        <w:rPr>
          <w:rFonts w:cs="Times New Roman"/>
          <w:sz w:val="24"/>
          <w:szCs w:val="28"/>
          <w:lang w:val="ru-RU"/>
        </w:rPr>
        <w:t>Напишите функцию для реверсирования односвязного списка.</w:t>
      </w:r>
    </w:p>
    <w:p>
      <w:pPr>
        <w:pStyle w:val="Normal"/>
        <w:spacing w:lineRule="auto" w:line="240" w:before="0" w:after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both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right"/>
        <w:rPr/>
      </w:pPr>
      <w:r>
        <w:rPr>
          <w:rFonts w:cs="Times New Roman"/>
          <w:sz w:val="20"/>
          <w:szCs w:val="28"/>
        </w:rPr>
        <w:t>Зав. кафедрой_________________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/>
      </w:pPr>
      <w:r>
        <w:rPr>
          <w:rFonts w:cs="Times New Roman"/>
          <w:sz w:val="20"/>
          <w:szCs w:val="28"/>
        </w:rPr>
        <w:t>Ведущий дисциплину лектор (Экзаменатор)__________________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</w:r>
      <w:r>
        <w:br w:type="page"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Теоретические вопросы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Архитектура компьютера, её влияние на технологии разработки программ, языки программирования.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 xml:space="preserve">Кроссплатформенность, способы её обеспечения. 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 xml:space="preserve">Характеристики центрального процессора: разрядность, тактовая частота, ядра, 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>
          <w:lang w:val="ru-RU"/>
        </w:rPr>
        <w:t xml:space="preserve">Устройство </w:t>
      </w:r>
      <w:r>
        <w:rPr/>
        <w:t>центрального процессора: регистры, УУ, АЛУ, адресная шина, кэш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>
          <w:lang w:val="en-US"/>
        </w:rPr>
        <w:t>C</w:t>
      </w:r>
      <w:r>
        <w:rPr/>
        <w:t xml:space="preserve">истема команд. 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 xml:space="preserve">Память (доступ, адресация, управление памятью в ОС, разделение памяти). 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 xml:space="preserve">Представление целых чисел в памяти. 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 xml:space="preserve">Представление вещественных чисел в памяти. 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Указатели. Внутреннее представление в памяти.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Назначение стека, основные операции. Аппаратный стек.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Назначение очереди, основные операции. Очередь сообщений.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Списки односвязные и двусвязные. Отличия, преимущества.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Устройства отображения информации (видеокарта и встроенная в ЦП)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Графика (растровая и векторная)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Консоль (исторически и виртуальная).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Библиотеки для работы с графикой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 xml:space="preserve">Библиотеки для работы с консолью. 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Внешняя память: виды, физическая и логическая организация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 xml:space="preserve">Внешняя память: файлы/папки. 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 xml:space="preserve">Открытие и закрытие файлов. Ввод и вывод в файл. 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 xml:space="preserve">Работа с бинарными файлами. 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 xml:space="preserve">Таймер, определение текущего времени и измерение интервалов времени. 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Потоки управления.</w:t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/>
        <w:t>Распараллеливание программ.</w:t>
      </w:r>
    </w:p>
    <w:p>
      <w:pPr>
        <w:pStyle w:val="Normal"/>
        <w:spacing w:before="0" w:after="200"/>
        <w:rPr>
          <w:lang w:val="ru-RU"/>
        </w:rPr>
      </w:pPr>
      <w:r>
        <w:rPr>
          <w:lang w:val="ru-RU"/>
        </w:rPr>
        <w:t>Атомарные переменные.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Application>LibreOffice/7.4.0.3$Windows_X86_64 LibreOffice_project/f85e47c08ddd19c015c0114a68350214f7066f5a</Application>
  <AppVersion>15.0000</AppVersion>
  <Pages>2</Pages>
  <Words>271</Words>
  <Characters>2192</Characters>
  <CharactersWithSpaces>2426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2022-08-29T19:47:22Z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